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22"/>
        <w:shd w:val="clear" w:color="auto" w:fill="auto"/>
        <w:spacing w:lineRule="auto" w:line="240"/>
        <w:ind w:hanging="0"/>
        <w:rPr>
          <w:color w:val="auto"/>
        </w:rPr>
      </w:pPr>
      <w:r>
        <w:rPr/>
        <w:t xml:space="preserve">Na temelju članku 30. i 133. stavak 3. Zakona o komunalnom gospodarstvu („Narodne novine“ </w:t>
      </w:r>
      <w:r>
        <w:rPr>
          <w:color w:val="auto"/>
        </w:rPr>
        <w:t>br.68/18, 110/18 i 32/20)  te Odluke o komunalnom linijskom prijevozu (</w:t>
      </w:r>
      <w:r>
        <w:rPr>
          <w:b w:val="false"/>
          <w:i w:val="false"/>
          <w:caps w:val="false"/>
          <w:smallCaps w:val="false"/>
          <w:color w:val="212121"/>
          <w:spacing w:val="0"/>
          <w:sz w:val="23"/>
        </w:rPr>
        <w:t xml:space="preserve">"Glasnik Grada Makrske" br. 21/23), </w:t>
      </w:r>
      <w:r>
        <w:rPr>
          <w:b w:val="false"/>
          <w:i w:val="false"/>
          <w:caps w:val="false"/>
          <w:smallCaps w:val="false"/>
          <w:color w:val="212121"/>
          <w:spacing w:val="0"/>
          <w:sz w:val="24"/>
          <w:szCs w:val="24"/>
        </w:rPr>
        <w:t>Makarski komunalac d.o.o.</w:t>
      </w:r>
      <w:r>
        <w:rPr>
          <w:color w:val="auto"/>
        </w:rPr>
        <w:t>, OIB:12733878804, Trg Tina Ujevića 1, kojeg zastupa članica uprave-direktorica Antonia Glavina, kao isporučitelj uslužne komunalne usluge: komunalni linijski prijevoz putnika, donosi</w:t>
      </w:r>
    </w:p>
    <w:p>
      <w:pPr>
        <w:pStyle w:val="Bodytext22"/>
        <w:shd w:val="clear" w:color="auto" w:fill="auto"/>
        <w:spacing w:lineRule="auto" w:line="240"/>
        <w:ind w:hanging="0"/>
        <w:jc w:val="left"/>
        <w:rPr>
          <w:color w:val="auto"/>
        </w:rPr>
      </w:pPr>
      <w:r>
        <w:rPr>
          <w:color w:val="auto"/>
        </w:rPr>
      </w:r>
    </w:p>
    <w:p>
      <w:pPr>
        <w:pStyle w:val="Bodytext22"/>
        <w:shd w:val="clear" w:color="auto" w:fill="auto"/>
        <w:spacing w:lineRule="auto" w:line="240"/>
        <w:ind w:hanging="0"/>
        <w:jc w:val="left"/>
        <w:rPr/>
      </w:pPr>
      <w:r>
        <w:rPr/>
      </w:r>
    </w:p>
    <w:p>
      <w:pPr>
        <w:pStyle w:val="Heading11"/>
        <w:keepNext w:val="true"/>
        <w:keepLines/>
        <w:shd w:val="clear" w:color="auto" w:fill="auto"/>
        <w:spacing w:lineRule="auto" w:line="240"/>
        <w:rPr>
          <w:b w:val="false"/>
          <w:b w:val="false"/>
          <w:bCs w:val="false"/>
        </w:rPr>
      </w:pPr>
      <w:r>
        <w:rPr>
          <w:b w:val="false"/>
          <w:bCs w:val="false"/>
          <w:sz w:val="24"/>
          <w:szCs w:val="24"/>
        </w:rPr>
        <w:t xml:space="preserve">OPĆE UVJETE ISPORUKE </w:t>
      </w:r>
    </w:p>
    <w:p>
      <w:pPr>
        <w:pStyle w:val="Heading11"/>
        <w:keepNext w:val="true"/>
        <w:keepLines/>
        <w:shd w:val="clear" w:color="auto" w:fill="auto"/>
        <w:spacing w:lineRule="auto" w:line="240"/>
        <w:rPr>
          <w:b w:val="false"/>
          <w:b w:val="false"/>
          <w:bCs w:val="false"/>
        </w:rPr>
      </w:pPr>
      <w:bookmarkStart w:id="0" w:name="bookmark0"/>
      <w:r>
        <w:rPr>
          <w:b w:val="false"/>
          <w:bCs w:val="false"/>
          <w:sz w:val="24"/>
          <w:szCs w:val="24"/>
        </w:rPr>
        <w:t>komunalne usluge: komunalni linijski prijevoz  putnika</w:t>
      </w:r>
      <w:bookmarkEnd w:id="0"/>
    </w:p>
    <w:p>
      <w:pPr>
        <w:pStyle w:val="Bodytext22"/>
        <w:shd w:val="clear" w:color="auto" w:fill="auto"/>
        <w:spacing w:lineRule="auto" w:line="240"/>
        <w:ind w:hanging="0"/>
        <w:jc w:val="center"/>
        <w:rPr>
          <w:b w:val="false"/>
          <w:b w:val="false"/>
          <w:bCs w:val="false"/>
        </w:rPr>
      </w:pPr>
      <w:r>
        <w:rPr>
          <w:b w:val="false"/>
          <w:bCs w:val="false"/>
        </w:rPr>
      </w:r>
    </w:p>
    <w:p>
      <w:pPr>
        <w:pStyle w:val="Bodytext22"/>
        <w:shd w:val="clear" w:color="auto" w:fill="auto"/>
        <w:spacing w:lineRule="auto" w:line="240"/>
        <w:ind w:hanging="0"/>
        <w:jc w:val="center"/>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Ovim Općim uvjetima isporuke uređuje se organizacijski oblik te način i uvjeti obavljanja komunalnog linijskog prijevoza putnika na području Grada Makarske, kao uslužne komunalne djelatnosti.</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 </w:t>
      </w:r>
      <w:r>
        <w:rPr>
          <w:b w:val="false"/>
          <w:bCs w:val="false"/>
        </w:rPr>
        <w:t xml:space="preserve">Članak 2.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Komunalni linijski prijevoz putnika je javni cestovni prijevoz putnika na linijama unutar zona na području Grada Makarske (u daljnjem tekstu: kružni prijevoz).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Kružni prijevoz se obavlja odgovarajućim autobusima (u daljnjem tekstu: vozila) na određenim linijama i po unaprijed utvrđenom voznom redu.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Iznimno od odredbe stavka 2. ovog članka, za osobe s teškoćama u kretanju može se organizirati prijevoz koji nije kružni prijevoz, već se obavlja prema potrebama tih osoba.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xml:space="preserve">II. ORGANIZACIJSKI OBLIK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b w:val="false"/>
          <w:b w:val="false"/>
          <w:bCs w:val="false"/>
        </w:rPr>
      </w:pPr>
      <w:r>
        <w:rPr>
          <w:b w:val="false"/>
          <w:bCs w:val="false"/>
        </w:rPr>
        <w:t xml:space="preserve">Članak 3.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Kružni prijevoz obavlja trgovačko društvo Makarski komunalac d.o.o. OIB:12733878804, Trg Tina Ujevića 1, 21300 Makarska (u daljnjem tekstu: Prijevoznik), sukladno Odluci o povjeravanju obavljanja komunalnih djelatnosti (Glasnik Grada Makarske, br. 27/19, 17/22 i 24/22).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4.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Prijevoznik je dužan osigurati trajno i kvalitetno obavljanje kružnog prijevoza te poduzimati mjere i aktivnosti radi povećanja kvalitete usluge i sigurnosti u javnom prijevozu putnika.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III. ZONE I LINIJE</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Članak 5.</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xml:space="preserve"> </w:t>
      </w:r>
      <w:r>
        <w:rPr>
          <w:b w:val="false"/>
          <w:bCs w:val="false"/>
        </w:rPr>
        <w:t xml:space="preserve">Kružni prijevoz obavlja se na linijama unutar područja grada Makarske kao jedne zone.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6.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Linija je relacija ili skup relacija odvijanja prijevoza od početnog do završnog stajališta, na kojoj se prevoze putnici prema registriranom i objavljenom voznom redu s jednim ili više polazaka.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Kružni prijevoz obavlja se jednosmjerno, na jednoj liniji, na relaciji: Stjepana Ivičevića - Stari Velikobrdski put (Ulica Stjepana Ivičevića – Ulica Don Mihovila Pavlinovića – Ulica Ante Starčevića – Ulica Mate Vladića - Zadarska ulica – Ulica Stari Velikobrdski put – Vukovarska ulica – Dubrovačka ulica – Ulica Stjepana Ivičevića).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IV. CIJENA PRIJEVOZA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Članka 7.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Cijena prijevoza utvrđuje se Cjenikom voznih karata koji donosi Prijevoznik, uz prethodnu suglasnost gradonačelnika Grada Makarske.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Cjenik iz stavka 1. ovoga članka objavljuje se na oglasnoj ploči i mrežnim stranicama Prijevoznika.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V. VOZNI RED I STAJALIŠTA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 </w:t>
      </w:r>
      <w:r>
        <w:rPr>
          <w:b w:val="false"/>
          <w:bCs w:val="false"/>
        </w:rPr>
        <w:t xml:space="preserve">Članak 8. </w:t>
      </w:r>
    </w:p>
    <w:p>
      <w:pPr>
        <w:pStyle w:val="Bodytext22"/>
        <w:shd w:val="clear" w:color="auto" w:fill="auto"/>
        <w:tabs>
          <w:tab w:val="clear" w:pos="708"/>
          <w:tab w:val="left" w:pos="426" w:leader="none"/>
        </w:tabs>
        <w:spacing w:lineRule="auto" w:line="240"/>
        <w:ind w:hanging="0"/>
        <w:jc w:val="both"/>
        <w:rPr/>
      </w:pPr>
      <w:r>
        <w:rPr>
          <w:b w:val="false"/>
          <w:bCs w:val="false"/>
        </w:rPr>
        <w:t xml:space="preserve">Linija kružnog prijevoza mora imati vozni red koji utvrđuje Prijevoznik. Prijevoznik je dužan obavljati kružni prijevoz sukladno utvrđenom i objavljenom voznom redu. </w:t>
      </w:r>
    </w:p>
    <w:p>
      <w:pPr>
        <w:pStyle w:val="Bodytext22"/>
        <w:shd w:val="clear" w:color="auto" w:fill="auto"/>
        <w:tabs>
          <w:tab w:val="clear" w:pos="708"/>
          <w:tab w:val="left" w:pos="426" w:leader="none"/>
        </w:tabs>
        <w:spacing w:lineRule="auto" w:line="240"/>
        <w:ind w:hanging="0"/>
        <w:jc w:val="both"/>
        <w:rPr/>
      </w:pPr>
      <w:r>
        <w:rPr>
          <w:b w:val="false"/>
          <w:bCs w:val="false"/>
        </w:rPr>
        <w:t xml:space="preserve">Vozni red se objavljuje na oglasnoj ploči i na mrežnim stranicama Prijevoznika.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9.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xml:space="preserve">Vozni red mora sadržavati: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naziv odnosno tvrtku Prijevoznika;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naziv i broj linije;</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naziv i redoslijed stajališta s vremenom polaska;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režim rada linije (radni dan, subota, nedjelja i blagdan);</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vrijeme polaska i dolaska na početna-završna stajališta;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datum početka važenja voznog reda.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10.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U slučaju iznenadnog zastoja ili kraćeg poremećaja u prometu Prijevoznik je dužan u što kraćem roku poduzeti mjere za ponovnu uspostavu redovitog prijevoza, odnosno osigurati zamjenski prijevoz vlastitim vozilima. O obustavi prijevoza i načinu osiguranja zamjenskog prijevoza Prijevoznik je dužan pravodobno obavijestiti korisnike prijevoza, preko sredstava javnog informiranja i gradsko upravno tijelo nadležno za promet.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11.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Stajalište je uređena i označena prometna površina namijenjena za zaustavljanje vozila na kojoj se putnicima omogućava siguran i nesmetan ulaz i izlaz iz vozila. Stajališta se određuju u skladu s potrebama prijevoza putnika, uvjetima organizacije prometa na određenoj prometnici i tehničkim elementima prometnice, sukladno posebnim propisima.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12.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Stajalište se, po potrebi, oprema nadstrešnicom, sjedalima, prostorom za postavljanje prometnih informacija, košarom za otpatke i zaštitnom ogradom (u daljnjem tekstu: stajališna oprema). Na stajalištu mora biti istaknuta oznaka Prijevoznika, naziv stajališta, broj linije koja se na tom stajalištu zaustavlja i izvadak iz voznog reda.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Prometni znak stajališta postavlja se na izlaznom dijelu stajališta koji je usporedan s uzdužnom osi ceste gledajući u smjeru kretanja vozila i njime se određuje mjesto zaustavljanja prednjeg dijela vozila.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b w:val="false"/>
          <w:b w:val="false"/>
          <w:bCs w:val="false"/>
        </w:rPr>
      </w:pPr>
      <w:r>
        <w:rPr>
          <w:b w:val="false"/>
          <w:bCs w:val="false"/>
        </w:rPr>
        <w:t xml:space="preserve">Članak 13.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Stajališta održava grad Makarska. Prijevoznik je dužan bez odgode obavijestiti gradsko upravno tijelo nadležno za promet o uočenim nedostacima i oštećenjima na stajalištima i stajališnoj opremi.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14.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Način ulaska u vozilo i izlaska iz vozila na stajalištima određuje Prijevoznik. Ulaz i izlaz putnika dopušten je samo na stajalištu dok je vozilo zaustavljeno, osim u slučaju većih zastoja u odvijanju prometa. Prije polaska vozila sa stajališta, u tijeku vožnje kao i do zaustavljanja vozila na stajalištu sva vrata na vozilu moraju biti zatvorena.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VI. VOZILA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15.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Vozilo kojima se obavlja kružni prijevoz mora ispunjavati propisane uvjete i mora biti uredno obojano, s nazivom Prijevoznika (Makarski komunalac d.o.o.). Vozilo mora, prije upućivanja u dnevni promet, biti očišćeno i prozračeno. Prijevoznik je dužan vozilo isključiti iz prometa ako se tijekom vožnje prostor vozila onečisti u tolikoj mjeri da nije moguće nastaviti prijevoz putnika.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b w:val="false"/>
          <w:b w:val="false"/>
          <w:bCs w:val="false"/>
        </w:rPr>
      </w:pPr>
      <w:r>
        <w:rPr>
          <w:b w:val="false"/>
          <w:bCs w:val="false"/>
        </w:rPr>
        <w:t xml:space="preserve">Članak 16.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Vozila mogu biti oslikana promidžbenim porukama. Promidžbene poruke i drugi natpisi koji nemaju sadržaj poruke o prijevozu, ne smiju se nalaziti na mjestima na kojima zaklanjaju vidik u vozilu ili prekrivaju propisane oznake i obavijesti o prijevozu.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17.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Vozilo mora biti označeno brojem linije i oznakom polazišta i odredišta vožnje. Vozilo mora imati na prednjoj strani i na desnoj bočnoj strani oznaku cilja vožnje (završnog stajališta) odnosno smjera kretanja te broja linije, a na stražnjoj strani oznaku broja linije, ako je opremljeno zaslonom (displejom) ili odgovarajućim mjestom za oznaku broja linije. Relacija vožnje vozila označava se nazivom početnog i krajnjeg stajališta.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Oznake iz stavka 1. ovog članka mogu biti izvedene u obliku natpisnih ploča ili predočnika (displeja).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18.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Na bočnim stranama vozila mora biti istaknut naziv ili znak tvrtke Prijevoznika. Vrata za ulaz i izlaz moraju biti jasno i vidljivo označena natpisima i grafičkim simbolima s vanjske i unutarnje strane vozila.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19.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Oblik, boja i veličina brojeva i slova, grafičkih i tekstualnih prikaza u i na vozilu, na stajalištu moraju biti izvedeni na način da su vidljivi i razumljivi korisnicima usluga.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20.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Prijevoznik je dužan održavati vozila u stanju funkcionalne sposobnosti i ispravnosti.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VII. PRIJEVOZ</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21.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Prijevoznik je dužan kružni prijevoz obavljati točno, prema utvrđenom i objavljenom voznom redu. Smetnje nastale zbog više sile ili krivnjom trećih osoba na koje Prijevoznik ne može utjecati, niti ih spriječiti, smatraju se opravdanim razlogom za odstupanje od obveza iz stavka 1. ovog članka. Prijevoznik je dužan obavijestiti putnike o promjeni trase kretanja vozila ili odredišta. U slučaju zastoja ili kraćeg poremećaja u prometu Prijevoznik je dužan u što kraćem roku poduzeti mjere za ponovnu uspostavu redovitog prijevoza, odnosno osigurati zamjenski prijevoz vlastitim vozilima ili vozilima drugih prijevoznika. Prijevoznik je dužan pravodobno obavijestiti građane o obustavi prijevoza i načinu osiguranja zamjenskog prijevoza putem sredstava javnog informiranja.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22.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Prijevoznik je dužan u vozilu označiti minimalno jedno mjesto za trudnice i osobe s invaliditetom. Putnik u vozilu smije zauzeti samo jedno mjesto. Prilikom ulaska u vozilo i zauzimanja mjesta za sjedenje prednost imaju osobe s invaliditetom, trudnice, osobe s malom djecom te starije i nemoćne osobe.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23.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Vozač je dužan zaustaviti vozilo na svim stajalištima svoje linije, a ulaženje i izlaženje putnika je dopušteno samo na stajalištu dok vozilo stoji, osim u slučaju većih zastoja. Iznimno, vozač vozila nije dužan vozilo zaustaviti na svim stajalištima svoje linije ako u vozilu nema putnika koji žele izaći i/ili na stajalištu nema putnika. Vozaču je zabranjeno kretanje i vožnja vozila s otvorenim vratima.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24.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Vozač je dužan za vrijeme obavljanja kružnog prijevoza uljudno se odnositi prema putnicima.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xml:space="preserve"> </w:t>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25.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Vozač je dužan za vrijeme obavljanja službe nositi službenu odjeću, na kojoj mora imati istaknutu pločicu sa osobnim imenom i prezimenom. Izgled službene odjeće određuje Prijevoznik.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26.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U vozila ne smiju ulaziti osobe koje bi svojim ponašanjem, prtljagom ili stvarima koje unesu u vozilo mogle ugroziti sigurnost putnika, te osobe mlađe od šest godina bez pratnje odrasle osobe.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27.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Putnik može u vozilo unijeti ručnu prtljagu, dječja kolica, invalidska kolica, sportsku opremu i drugu prtljagu koja svojim dimenzijama i svojstvima ne ugrožava sigurnost putnika. Putnik je dužan voditi brigu o svojoj prtljazi. Prtljagu iz stavka 1. ovog članka potrebno je smjestiti u prostoru vozila gdje najmanje smeta ostalim putnicima kako bi se smanjila mogućnost ugrožavanja sigurnosti ostalih putnika. S predmetima nađenim u vozilu Prijevoznik je dužan postupati sukladno odredbama propisa o nađenim stvarima.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28.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 xml:space="preserve">Zabranjeno je u vozilo unositi predmete koji mogu ozlijediti, ugroziti život, zdravlje i imovinu putnika i vozača.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29.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Putniku je zabranjeno: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koristiti prijevoz bez putne karte ili s nevaljanom putnom kartom, odnosno bez isprave o pravu na prijevoz,</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unositi u vozilo predmete koji mogu ugroziti život, povrijediti, oštetiti ili uprljati vozilo (oštre, lomljive, prljave ili masne predmete, vreće s PET ambalažom i slično), kao ni sve druge predmete veće težine i dimenzija koje svojim dimenzijama i svojstvima ugrožavaju sigurnost putnika, vozača i kontrolora (predmete većeg volumena kao što su veći kućanski aparati, velike košare, bicikli i slično),</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unositi u vozilo vatreno oružje, eksplozivne, lako zapaljive predmete i tekućine, - ometati vozača i druge ovlaštene djelatnike Prijevoznika u obavljanju službe;</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uznemiravati ostale putnike;</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bacati otpatke i oštećivati vozilo i njegove oznake;</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konzumirati hranu, alkohol i pušiti u vozilu;</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zadržavati se u vozilu na način kojim se ometa naplata putne karte, ulazak odnosno izlazak iz vozila, onemogućava ili otežava smještaj putnika u vozilo,</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ulaziti u vozilo kad vozač vozila objavi da je vozilo popunjeno i da ne može primiti putnika na prijevoz;</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onemogućavati otvaranje i zatvaranje vrata kao i nasilno otvarati vrata;</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ulaziti i izlaziti iz vozila u pokretu, pridržavati se za vozilo ili voziti na vanjskom dijelu vozila; - ulaziti u vozilo neodjeven ili u odjeći koja je nečista u mjeri da može uprljati druge putnike, vozača i druge ovlaštene djelatnike Prijevoznika ili vozilo.</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Vozač vozila dužan je opomenuti putnika koji postupa protivno odredbama iz stavka 1. ovog članka, a ako unatoč opomeni putnik izvrši koju od navedenih radnji, vozač će od putnika zatražiti da napusti vozilo. Iznimno od odredbe stavka 1. podstavka 3. ovoga članka, pripadnicima policije i hrvatske vojske, kada su na službenom zadatku, dozvoljeno je nošenje osobnog naoružanja na način utvrđen posebnim propisima. </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30.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Slijepe osobe imaju pravo u vozilo uvesti pse vodiče, osobe s invaliditetom rehabilitacijskog psa, djeca s teškoćama u razvoju uz pratnju roditelja terapijskog psa, a treneri pasa pse na školovanju. U vozilo se smije uvesti i pas na socijalizaciji u obitelji.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Psi iz stavka 1. ovog članka moraju nositi službenu oznaku.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31.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 xml:space="preserve">Dopušten je prijevoz kućnih ljubimaca (pas visine grebena do 30 cm, mačke i pitome male životinje) u odgovarajućim ručnim transportnim kutijama. Dopušten je prijevoz psa koji u grebenu ima više od 30 cm, ako pas ima brnjicu i vodi se na kratkom povodcu, a putnik ima kod sebe propisanu ispravu o upisu i cijepljenju psa protiv bjesnoće. Putnik u vozilo može uvesti samo jednog kućnog ljubimca. Putnik koji je uveo kućnog ljubimca u vozilo odgovoran je za njegovo ponašanje i sam će nadoknaditi štetu koju kućni ljubimac nanese drugim putnicima u vozilu ili onečisti vozilo tako da se vozilo mora povući u spremište na čišćenje. Zabranjen je prijevoz pasa koji su posebnim propisima određeni kao opasni psi.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center"/>
        <w:rPr/>
      </w:pPr>
      <w:r>
        <w:rPr>
          <w:b w:val="false"/>
          <w:bCs w:val="false"/>
        </w:rPr>
        <w:t xml:space="preserve">Članak 32.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t>Ovi Opći uvjete isporuke komunalnog linijskog prijevoza putnika na području grada Makarske stupaju na snagu danom donošenja, a objavit će se u „Glasniku Grada Makarske” i na mrežnim stranicama isporučitelja</w:t>
      </w:r>
      <w:r>
        <w:rPr>
          <w:b w:val="false"/>
          <w:bCs w:val="false"/>
          <w:i w:val="false"/>
          <w:caps w:val="false"/>
          <w:smallCaps w:val="false"/>
          <w:color w:val="212121"/>
          <w:spacing w:val="0"/>
          <w:sz w:val="23"/>
        </w:rPr>
        <w:t>.</w:t>
      </w:r>
      <w:r>
        <w:rPr>
          <w:b w:val="false"/>
          <w:bCs w:val="false"/>
        </w:rPr>
        <w:t xml:space="preserve"> </w:t>
      </w:r>
    </w:p>
    <w:p>
      <w:pPr>
        <w:pStyle w:val="Bodytext22"/>
        <w:shd w:val="clear" w:color="auto" w:fill="auto"/>
        <w:tabs>
          <w:tab w:val="clear" w:pos="708"/>
          <w:tab w:val="left" w:pos="426" w:leader="none"/>
        </w:tabs>
        <w:spacing w:lineRule="auto" w:line="240"/>
        <w:ind w:hanging="0"/>
        <w:jc w:val="both"/>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ab/>
        <w:tab/>
        <w:tab/>
        <w:tab/>
        <w:tab/>
        <w:tab/>
        <w:tab/>
        <w:tab/>
        <w:tab/>
        <w:t>Makarski komunalac d.o.o.</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ab/>
        <w:tab/>
        <w:tab/>
        <w:tab/>
        <w:tab/>
        <w:tab/>
        <w:tab/>
        <w:tab/>
        <w:tab/>
        <w:t>Članica uprave direktorica</w:t>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ab/>
        <w:tab/>
        <w:tab/>
        <w:tab/>
        <w:tab/>
        <w:tab/>
        <w:tab/>
        <w:tab/>
        <w:tab/>
      </w:r>
    </w:p>
    <w:p>
      <w:pPr>
        <w:pStyle w:val="Bodytext22"/>
        <w:shd w:val="clear" w:color="auto" w:fill="auto"/>
        <w:tabs>
          <w:tab w:val="clear" w:pos="708"/>
          <w:tab w:val="left" w:pos="426" w:leader="none"/>
        </w:tabs>
        <w:spacing w:lineRule="auto" w:line="240"/>
        <w:ind w:hanging="0"/>
        <w:jc w:val="left"/>
        <w:rPr>
          <w:b w:val="false"/>
          <w:b w:val="false"/>
          <w:bCs w:val="false"/>
        </w:rPr>
      </w:pPr>
      <w:r>
        <w:rPr>
          <w:b w:val="false"/>
          <w:bCs w:val="false"/>
        </w:rPr>
        <w:tab/>
        <w:tab/>
        <w:tab/>
        <w:tab/>
        <w:tab/>
        <w:tab/>
        <w:tab/>
        <w:tab/>
        <w:tab/>
        <w:t xml:space="preserve">        Antonia Glavina</w:t>
      </w:r>
    </w:p>
    <w:sectPr>
      <w:headerReference w:type="even" r:id="rId2"/>
      <w:headerReference w:type="default" r:id="rId3"/>
      <w:type w:val="nextPage"/>
      <w:pgSz w:w="11906" w:h="16838"/>
      <w:pgMar w:left="1213" w:right="144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Times New Roman">
    <w:charset w:val="ee"/>
    <w:family w:val="roman"/>
    <w:pitch w:val="variable"/>
  </w:font>
  <w:font w:name="Bookman Old Style">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Arial Unicode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mc:AlternateContent>
        <mc:Choice Requires="wps">
          <w:drawing>
            <wp:anchor behindDoc="1" distT="0" distB="0" distL="0" distR="0" simplePos="0" locked="0" layoutInCell="0" allowOverlap="1" relativeHeight="4">
              <wp:simplePos x="0" y="0"/>
              <wp:positionH relativeFrom="page">
                <wp:posOffset>9892030</wp:posOffset>
              </wp:positionH>
              <wp:positionV relativeFrom="page">
                <wp:posOffset>465455</wp:posOffset>
              </wp:positionV>
              <wp:extent cx="702945" cy="175260"/>
              <wp:effectExtent l="0" t="0" r="0" b="0"/>
              <wp:wrapNone/>
              <wp:docPr id="1" name="Slika1"/>
              <a:graphic xmlns:a="http://schemas.openxmlformats.org/drawingml/2006/main">
                <a:graphicData uri="http://schemas.microsoft.com/office/word/2010/wordprocessingShape">
                  <wps:wsp>
                    <wps:cNvSpPr/>
                    <wps:spPr>
                      <a:xfrm>
                        <a:off x="0" y="0"/>
                        <a:ext cx="703080" cy="175320"/>
                      </a:xfrm>
                      <a:prstGeom prst="rect">
                        <a:avLst/>
                      </a:prstGeom>
                      <a:noFill/>
                      <a:ln w="0">
                        <a:noFill/>
                      </a:ln>
                    </wps:spPr>
                    <wps:style>
                      <a:lnRef idx="0"/>
                      <a:fillRef idx="0"/>
                      <a:effectRef idx="0"/>
                      <a:fontRef idx="minor"/>
                    </wps:style>
                    <wps:txbx>
                      <w:txbxContent>
                        <w:p>
                          <w:pPr>
                            <w:pStyle w:val="Headerorfooter2"/>
                            <w:shd w:val="clear" w:color="auto" w:fill="auto"/>
                            <w:spacing w:lineRule="auto" w:line="240"/>
                            <w:rPr/>
                          </w:pPr>
                          <w:r>
                            <w:rPr>
                              <w:rStyle w:val="Headerorfooter1"/>
                              <w:b/>
                              <w:bCs/>
                              <w:color w:val="000000"/>
                            </w:rPr>
                            <w:t>Članak 26.</w:t>
                          </w:r>
                        </w:p>
                      </w:txbxContent>
                    </wps:txbx>
                    <wps:bodyPr lIns="0" rIns="0" tIns="0" bIns="0" anchor="t">
                      <a:noAutofit/>
                    </wps:bodyPr>
                  </wps:wsp>
                </a:graphicData>
              </a:graphic>
            </wp:anchor>
          </w:drawing>
        </mc:Choice>
        <mc:Fallback>
          <w:pict>
            <v:rect id="shape_0" ID="Slika1" path="m0,0l-2147483645,0l-2147483645,-2147483646l0,-2147483646xe" stroked="f" o:allowincell="f" style="position:absolute;margin-left:778.9pt;margin-top:36.65pt;width:55.3pt;height:13.75pt;mso-wrap-style:square;v-text-anchor:top;mso-position-horizontal-relative:page;mso-position-vertical-relative:page">
              <v:fill o:detectmouseclick="t" on="false"/>
              <v:stroke color="#3465a4" joinstyle="round" endcap="flat"/>
              <v:textbox>
                <w:txbxContent>
                  <w:p>
                    <w:pPr>
                      <w:pStyle w:val="Headerorfooter2"/>
                      <w:shd w:val="clear" w:color="auto" w:fill="auto"/>
                      <w:spacing w:lineRule="auto" w:line="240"/>
                      <w:rPr/>
                    </w:pPr>
                    <w:r>
                      <w:rPr>
                        <w:rStyle w:val="Headerorfooter1"/>
                        <w:b/>
                        <w:bCs/>
                        <w:color w:val="000000"/>
                      </w:rPr>
                      <w:t>Članak 26.</w:t>
                    </w:r>
                  </w:p>
                </w:txbxContent>
              </v:textbox>
              <w10:wrap type="none"/>
            </v:rect>
          </w:pict>
        </mc:Fallback>
      </mc:AlternateContent>
    </w:r>
    <w:r>
      <w:rPr>
        <w:sz w:val="2"/>
        <w:szCs w:val="2"/>
      </w:rPr>
      <w:t xml:space="preserve">Članak 12. Stajalište se, po potrebi, oprema nadstrešnicom, sjedalima, prostorom za postavljanje prometnih informacija, košarom za otpatke i zaštitnom ogradom (u daljnjem tekstu: stajališna oprema). Na stajalištu mora biti istaknuta oznaka Prijevoznika, naziv stajališta, broj linije koja se na tom stajalištu zaustavlja i izvadak iz voznog reda. N A C R T Prometni znak stajališta postavlja se na izlaznom dijelu stajališta koji je usporedan s uzdužnom osi ceste gledajući u smjeru kretanja vozila i njime se određuje mjesto zaustavljanja prednjeg dijela vozila. Članak 13. Stajališta održava Grad Makarska. Prijevoznik je dužan bez odgode obavijestiti gradsko upravno tijelo nadležno za promet o uočenim nedostacima i oštećenjima na stajalištima i stajališnoj opremi. Članak 14. Način ulaska u vozilo i izlaska iz vozila na stajalištima određuje Prijevoznik. Ulaz i izlaz putnika dopušten je samo na stajalištu dok je vozilo zaustavljeno, osim u slučaju većih zastoja u odvijanju prometa. Prije polaska vozila sa stajališta, u tijeku vožnje kao i do zaustavljanja vozila na stajalištu sva vrata na vozilu moraju biti zatvorena.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aglavlje"/>
      <w:rPr/>
    </w:pPr>
    <w:r>
      <w:rPr/>
    </w:r>
  </w:p>
</w:hdr>
</file>

<file path=word/settings.xml><?xml version="1.0" encoding="utf-8"?>
<w:settings xmlns:w="http://schemas.openxmlformats.org/wordprocessingml/2006/main">
  <w:zoom w:percent="160"/>
  <w:defaultTabStop w:val="708"/>
  <w:autoHyphenation w:val="true"/>
  <w:evenAndOddHeaders/>
  <w:compat>
    <w:doNotExpandShiftReturn/>
    <w:compatSetting w:name="compatibilityMode" w:uri="http://schemas.microsoft.com/office/word" w:val="12"/>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hr-HR" w:eastAsia="hr-HR" w:bidi="hr-H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7ac8"/>
    <w:pPr>
      <w:widowControl w:val="false"/>
      <w:suppressAutoHyphens w:val="true"/>
      <w:bidi w:val="0"/>
      <w:spacing w:before="0" w:after="0"/>
      <w:jc w:val="left"/>
    </w:pPr>
    <w:rPr>
      <w:rFonts w:ascii="Microsoft Sans Serif" w:hAnsi="Microsoft Sans Serif" w:eastAsia="Microsoft Sans Serif" w:cs="Microsoft Sans Serif"/>
      <w:color w:val="000000"/>
      <w:kern w:val="0"/>
      <w:sz w:val="24"/>
      <w:szCs w:val="24"/>
      <w:lang w:val="hr-HR" w:eastAsia="hr-HR" w:bidi="hr-HR"/>
    </w:rPr>
  </w:style>
  <w:style w:type="character" w:styleId="DefaultParagraphFont" w:default="1">
    <w:name w:val="Default Paragraph Font"/>
    <w:uiPriority w:val="1"/>
    <w:semiHidden/>
    <w:unhideWhenUsed/>
    <w:qFormat/>
    <w:rPr/>
  </w:style>
  <w:style w:type="character" w:styleId="Internetskapoveznica">
    <w:name w:val="Internetska poveznica"/>
    <w:basedOn w:val="DefaultParagraphFont"/>
    <w:rsid w:val="00c97ac8"/>
    <w:rPr>
      <w:color w:val="0066CC"/>
      <w:u w:val="single"/>
    </w:rPr>
  </w:style>
  <w:style w:type="character" w:styleId="Bodytext2" w:customStyle="1">
    <w:name w:val="Body text (2)_"/>
    <w:basedOn w:val="DefaultParagraphFont"/>
    <w:link w:val="Bodytext22"/>
    <w:qFormat/>
    <w:rsid w:val="00c97ac8"/>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Heading1" w:customStyle="1">
    <w:name w:val="Heading #1_"/>
    <w:basedOn w:val="DefaultParagraphFont"/>
    <w:link w:val="Heading11"/>
    <w:qFormat/>
    <w:rsid w:val="00c97ac8"/>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Heading3" w:customStyle="1">
    <w:name w:val="Heading #3_"/>
    <w:basedOn w:val="DefaultParagraphFont"/>
    <w:link w:val="Heading31"/>
    <w:qFormat/>
    <w:rsid w:val="00c97ac8"/>
    <w:rPr>
      <w:rFonts w:ascii="Times New Roman" w:hAnsi="Times New Roman" w:eastAsia="Times New Roman" w:cs="Times New Roman"/>
      <w:b/>
      <w:bCs/>
      <w:i w:val="false"/>
      <w:iCs w:val="false"/>
      <w:caps w:val="false"/>
      <w:smallCaps w:val="false"/>
      <w:strike w:val="false"/>
      <w:dstrike w:val="false"/>
      <w:u w:val="none"/>
    </w:rPr>
  </w:style>
  <w:style w:type="character" w:styleId="Bodytext3" w:customStyle="1">
    <w:name w:val="Body text (3)_"/>
    <w:basedOn w:val="DefaultParagraphFont"/>
    <w:link w:val="Bodytext31"/>
    <w:qFormat/>
    <w:rsid w:val="00c97ac8"/>
    <w:rPr>
      <w:rFonts w:ascii="Bookman Old Style" w:hAnsi="Bookman Old Style" w:eastAsia="Bookman Old Style" w:cs="Bookman Old Style"/>
      <w:b/>
      <w:bCs/>
      <w:i w:val="false"/>
      <w:iCs w:val="false"/>
      <w:caps w:val="false"/>
      <w:smallCaps w:val="false"/>
      <w:strike w:val="false"/>
      <w:dstrike w:val="false"/>
      <w:sz w:val="9"/>
      <w:szCs w:val="9"/>
      <w:u w:val="none"/>
    </w:rPr>
  </w:style>
  <w:style w:type="character" w:styleId="Bodytext5" w:customStyle="1">
    <w:name w:val="Body text (5)_"/>
    <w:basedOn w:val="DefaultParagraphFont"/>
    <w:link w:val="Bodytext51"/>
    <w:qFormat/>
    <w:rsid w:val="00c97ac8"/>
    <w:rPr>
      <w:rFonts w:ascii="Times New Roman" w:hAnsi="Times New Roman" w:eastAsia="Times New Roman" w:cs="Times New Roman"/>
      <w:b/>
      <w:bCs/>
      <w:i w:val="false"/>
      <w:iCs w:val="false"/>
      <w:caps w:val="false"/>
      <w:smallCaps w:val="false"/>
      <w:strike w:val="false"/>
      <w:dstrike w:val="false"/>
      <w:sz w:val="30"/>
      <w:szCs w:val="30"/>
      <w:u w:val="none"/>
    </w:rPr>
  </w:style>
  <w:style w:type="character" w:styleId="Heading2" w:customStyle="1">
    <w:name w:val="Heading #2_"/>
    <w:basedOn w:val="DefaultParagraphFont"/>
    <w:link w:val="Heading21"/>
    <w:qFormat/>
    <w:rsid w:val="00c97ac8"/>
    <w:rPr>
      <w:rFonts w:ascii="Tahoma" w:hAnsi="Tahoma" w:eastAsia="Tahoma" w:cs="Tahoma"/>
      <w:b/>
      <w:bCs/>
      <w:i w:val="false"/>
      <w:iCs w:val="false"/>
      <w:caps w:val="false"/>
      <w:smallCaps w:val="false"/>
      <w:strike w:val="false"/>
      <w:dstrike w:val="false"/>
      <w:spacing w:val="0"/>
      <w:sz w:val="19"/>
      <w:szCs w:val="19"/>
      <w:u w:val="none"/>
    </w:rPr>
  </w:style>
  <w:style w:type="character" w:styleId="Bodytext6" w:customStyle="1">
    <w:name w:val="Body text (6)_"/>
    <w:basedOn w:val="DefaultParagraphFont"/>
    <w:link w:val="Bodytext61"/>
    <w:qFormat/>
    <w:rsid w:val="00c97ac8"/>
    <w:rPr>
      <w:rFonts w:ascii="Bookman Old Style" w:hAnsi="Bookman Old Style" w:eastAsia="Bookman Old Style" w:cs="Bookman Old Style"/>
      <w:b w:val="false"/>
      <w:bCs w:val="false"/>
      <w:i w:val="false"/>
      <w:iCs w:val="false"/>
      <w:caps w:val="false"/>
      <w:smallCaps w:val="false"/>
      <w:strike w:val="false"/>
      <w:dstrike w:val="false"/>
      <w:spacing w:val="0"/>
      <w:sz w:val="13"/>
      <w:szCs w:val="13"/>
      <w:u w:val="none"/>
    </w:rPr>
  </w:style>
  <w:style w:type="character" w:styleId="Bodytext21" w:customStyle="1">
    <w:name w:val="Body text (2)"/>
    <w:basedOn w:val="Bodytext2"/>
    <w:qFormat/>
    <w:rsid w:val="00c97ac8"/>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single"/>
      <w:lang w:val="en-US" w:eastAsia="en-US" w:bidi="en-US"/>
    </w:rPr>
  </w:style>
  <w:style w:type="character" w:styleId="Headerorfooter" w:customStyle="1">
    <w:name w:val="Header or footer_"/>
    <w:basedOn w:val="DefaultParagraphFont"/>
    <w:link w:val="Headerorfooter2"/>
    <w:qFormat/>
    <w:rsid w:val="00c97ac8"/>
    <w:rPr>
      <w:rFonts w:ascii="Times New Roman" w:hAnsi="Times New Roman" w:eastAsia="Times New Roman" w:cs="Times New Roman"/>
      <w:b/>
      <w:bCs/>
      <w:i w:val="false"/>
      <w:iCs w:val="false"/>
      <w:caps w:val="false"/>
      <w:smallCaps w:val="false"/>
      <w:strike w:val="false"/>
      <w:dstrike w:val="false"/>
      <w:u w:val="none"/>
    </w:rPr>
  </w:style>
  <w:style w:type="character" w:styleId="Headerorfooter1" w:customStyle="1">
    <w:name w:val="Header or footer"/>
    <w:basedOn w:val="Headerorfooter"/>
    <w:qFormat/>
    <w:rsid w:val="00c97ac8"/>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hr-HR" w:eastAsia="hr-HR" w:bidi="hr-HR"/>
    </w:rPr>
  </w:style>
  <w:style w:type="character" w:styleId="Bodytext4" w:customStyle="1">
    <w:name w:val="Body text (4)_"/>
    <w:basedOn w:val="DefaultParagraphFont"/>
    <w:link w:val="Bodytext41"/>
    <w:qFormat/>
    <w:rsid w:val="00c97ac8"/>
    <w:rPr>
      <w:rFonts w:ascii="Bookman Old Style" w:hAnsi="Bookman Old Style" w:eastAsia="Bookman Old Style" w:cs="Bookman Old Style"/>
      <w:b w:val="false"/>
      <w:bCs w:val="false"/>
      <w:i w:val="false"/>
      <w:iCs w:val="false"/>
      <w:caps w:val="false"/>
      <w:smallCaps w:val="false"/>
      <w:strike w:val="false"/>
      <w:dstrike w:val="false"/>
      <w:w w:val="150"/>
      <w:sz w:val="8"/>
      <w:szCs w:val="8"/>
      <w:u w:val="none"/>
    </w:rPr>
  </w:style>
  <w:style w:type="character" w:styleId="HeaderorfooterTahoma45ptNotBold" w:customStyle="1">
    <w:name w:val="Header or footer + Tahoma;4;5 pt;Not Bold"/>
    <w:basedOn w:val="Headerorfooter"/>
    <w:qFormat/>
    <w:rsid w:val="00c97ac8"/>
    <w:rPr>
      <w:rFonts w:ascii="Tahoma" w:hAnsi="Tahoma" w:eastAsia="Tahoma" w:cs="Tahoma"/>
      <w:b/>
      <w:bCs/>
      <w:i w:val="false"/>
      <w:iCs w:val="false"/>
      <w:caps w:val="false"/>
      <w:smallCaps w:val="false"/>
      <w:strike w:val="false"/>
      <w:dstrike w:val="false"/>
      <w:color w:val="000000"/>
      <w:spacing w:val="0"/>
      <w:w w:val="100"/>
      <w:sz w:val="9"/>
      <w:szCs w:val="9"/>
      <w:u w:val="none"/>
      <w:lang w:val="hr-HR" w:eastAsia="hr-HR" w:bidi="hr-HR"/>
    </w:rPr>
  </w:style>
  <w:style w:type="character" w:styleId="Headerorfooter45ptNotBoldSpacing0pt" w:customStyle="1">
    <w:name w:val="Header or footer + 4;5 pt;Not Bold;Spacing 0 pt"/>
    <w:basedOn w:val="Headerorfooter"/>
    <w:qFormat/>
    <w:rsid w:val="00c97ac8"/>
    <w:rPr>
      <w:rFonts w:ascii="Times New Roman" w:hAnsi="Times New Roman" w:eastAsia="Times New Roman" w:cs="Times New Roman"/>
      <w:b/>
      <w:bCs/>
      <w:i w:val="false"/>
      <w:iCs w:val="false"/>
      <w:caps w:val="false"/>
      <w:smallCaps w:val="false"/>
      <w:strike w:val="false"/>
      <w:dstrike w:val="false"/>
      <w:color w:val="000000"/>
      <w:spacing w:val="10"/>
      <w:w w:val="100"/>
      <w:sz w:val="9"/>
      <w:szCs w:val="9"/>
      <w:u w:val="none"/>
      <w:lang w:val="hr-HR" w:eastAsia="hr-HR" w:bidi="hr-HR"/>
    </w:rPr>
  </w:style>
  <w:style w:type="character" w:styleId="Bodytext2105ptItalicSpacing1pt" w:customStyle="1">
    <w:name w:val="Body text (2) + 10;5 pt;Italic;Spacing -1 pt"/>
    <w:basedOn w:val="Bodytext2"/>
    <w:qFormat/>
    <w:rsid w:val="00c97ac8"/>
    <w:rPr>
      <w:rFonts w:ascii="Times New Roman" w:hAnsi="Times New Roman" w:eastAsia="Times New Roman" w:cs="Times New Roman"/>
      <w:b w:val="false"/>
      <w:bCs w:val="false"/>
      <w:i/>
      <w:iCs/>
      <w:caps w:val="false"/>
      <w:smallCaps w:val="false"/>
      <w:strike w:val="false"/>
      <w:dstrike w:val="false"/>
      <w:color w:val="000000"/>
      <w:spacing w:val="-20"/>
      <w:w w:val="100"/>
      <w:sz w:val="21"/>
      <w:szCs w:val="21"/>
      <w:u w:val="none"/>
      <w:lang w:val="hr-HR" w:eastAsia="hr-HR" w:bidi="hr-HR"/>
    </w:rPr>
  </w:style>
  <w:style w:type="character" w:styleId="Bodytext211ptBold" w:customStyle="1">
    <w:name w:val="Body text (2) + 11 pt;Bold"/>
    <w:basedOn w:val="Bodytext2"/>
    <w:qFormat/>
    <w:rsid w:val="00c97ac8"/>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hr-HR" w:eastAsia="hr-HR" w:bidi="hr-HR"/>
    </w:rPr>
  </w:style>
  <w:style w:type="character" w:styleId="Bodytext" w:customStyle="1">
    <w:name w:val="Body text_"/>
    <w:basedOn w:val="DefaultParagraphFont"/>
    <w:link w:val="BodyText1"/>
    <w:qFormat/>
    <w:rsid w:val="00007841"/>
    <w:rPr>
      <w:rFonts w:ascii="Arial" w:hAnsi="Arial" w:eastAsia="Arial" w:cs="Arial"/>
      <w:sz w:val="22"/>
      <w:szCs w:val="22"/>
    </w:rPr>
  </w:style>
  <w:style w:type="character" w:styleId="Posjeenainternetskapoveznica">
    <w:name w:val="Posjećena internetska poveznica"/>
    <w:rPr>
      <w:color w:val="800000"/>
      <w:u w:val="single"/>
      <w:lang w:val="zxx" w:eastAsia="zxx" w:bidi="zxx"/>
    </w:rPr>
  </w:style>
  <w:style w:type="paragraph" w:styleId="Stilnaslova">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Bodytext22" w:customStyle="1">
    <w:name w:val="Body text (2)"/>
    <w:basedOn w:val="Normal"/>
    <w:link w:val="Bodytext2"/>
    <w:qFormat/>
    <w:rsid w:val="00c97ac8"/>
    <w:pPr>
      <w:shd w:val="clear" w:color="auto" w:fill="FFFFFF"/>
      <w:spacing w:lineRule="exact" w:line="322"/>
      <w:ind w:hanging="340"/>
      <w:jc w:val="both"/>
    </w:pPr>
    <w:rPr>
      <w:rFonts w:ascii="Times New Roman" w:hAnsi="Times New Roman" w:eastAsia="Times New Roman" w:cs="Times New Roman"/>
    </w:rPr>
  </w:style>
  <w:style w:type="paragraph" w:styleId="Heading11" w:customStyle="1">
    <w:name w:val="Heading #1"/>
    <w:basedOn w:val="Normal"/>
    <w:link w:val="Heading1"/>
    <w:qFormat/>
    <w:rsid w:val="00c97ac8"/>
    <w:pPr>
      <w:shd w:val="clear" w:color="auto" w:fill="FFFFFF"/>
      <w:spacing w:lineRule="exact" w:line="662"/>
      <w:jc w:val="center"/>
      <w:outlineLvl w:val="0"/>
    </w:pPr>
    <w:rPr>
      <w:rFonts w:ascii="Times New Roman" w:hAnsi="Times New Roman" w:eastAsia="Times New Roman" w:cs="Times New Roman"/>
      <w:b/>
      <w:bCs/>
      <w:sz w:val="26"/>
      <w:szCs w:val="26"/>
    </w:rPr>
  </w:style>
  <w:style w:type="paragraph" w:styleId="Heading31" w:customStyle="1">
    <w:name w:val="Heading #3"/>
    <w:basedOn w:val="Normal"/>
    <w:link w:val="Heading3"/>
    <w:qFormat/>
    <w:rsid w:val="00c97ac8"/>
    <w:pPr>
      <w:shd w:val="clear" w:color="auto" w:fill="FFFFFF"/>
      <w:spacing w:lineRule="atLeast" w:line="0"/>
      <w:jc w:val="center"/>
      <w:outlineLvl w:val="2"/>
    </w:pPr>
    <w:rPr>
      <w:rFonts w:ascii="Times New Roman" w:hAnsi="Times New Roman" w:eastAsia="Times New Roman" w:cs="Times New Roman"/>
      <w:b/>
      <w:bCs/>
    </w:rPr>
  </w:style>
  <w:style w:type="paragraph" w:styleId="Bodytext31" w:customStyle="1">
    <w:name w:val="Body text (3)"/>
    <w:basedOn w:val="Normal"/>
    <w:link w:val="Bodytext3"/>
    <w:qFormat/>
    <w:rsid w:val="00c97ac8"/>
    <w:pPr>
      <w:shd w:val="clear" w:color="auto" w:fill="FFFFFF"/>
      <w:spacing w:lineRule="atLeast" w:line="0"/>
    </w:pPr>
    <w:rPr>
      <w:rFonts w:ascii="Bookman Old Style" w:hAnsi="Bookman Old Style" w:eastAsia="Bookman Old Style" w:cs="Bookman Old Style"/>
      <w:b/>
      <w:bCs/>
      <w:sz w:val="9"/>
      <w:szCs w:val="9"/>
    </w:rPr>
  </w:style>
  <w:style w:type="paragraph" w:styleId="Bodytext51" w:customStyle="1">
    <w:name w:val="Body text (5)"/>
    <w:basedOn w:val="Normal"/>
    <w:link w:val="Bodytext5"/>
    <w:qFormat/>
    <w:rsid w:val="00c97ac8"/>
    <w:pPr>
      <w:shd w:val="clear" w:color="auto" w:fill="FFFFFF"/>
      <w:spacing w:lineRule="atLeast" w:line="0"/>
    </w:pPr>
    <w:rPr>
      <w:rFonts w:ascii="Times New Roman" w:hAnsi="Times New Roman" w:eastAsia="Times New Roman" w:cs="Times New Roman"/>
      <w:b/>
      <w:bCs/>
      <w:sz w:val="30"/>
      <w:szCs w:val="30"/>
    </w:rPr>
  </w:style>
  <w:style w:type="paragraph" w:styleId="Heading21" w:customStyle="1">
    <w:name w:val="Heading #2"/>
    <w:basedOn w:val="Normal"/>
    <w:link w:val="Heading2"/>
    <w:qFormat/>
    <w:rsid w:val="00c97ac8"/>
    <w:pPr>
      <w:shd w:val="clear" w:color="auto" w:fill="FFFFFF"/>
      <w:spacing w:lineRule="atLeast" w:line="0"/>
      <w:outlineLvl w:val="1"/>
    </w:pPr>
    <w:rPr>
      <w:rFonts w:ascii="Tahoma" w:hAnsi="Tahoma" w:eastAsia="Tahoma" w:cs="Tahoma"/>
      <w:b/>
      <w:bCs/>
      <w:sz w:val="19"/>
      <w:szCs w:val="19"/>
    </w:rPr>
  </w:style>
  <w:style w:type="paragraph" w:styleId="Bodytext61" w:customStyle="1">
    <w:name w:val="Body text (6)"/>
    <w:basedOn w:val="Normal"/>
    <w:link w:val="Bodytext6"/>
    <w:qFormat/>
    <w:rsid w:val="00c97ac8"/>
    <w:pPr>
      <w:shd w:val="clear" w:color="auto" w:fill="FFFFFF"/>
      <w:spacing w:lineRule="atLeast" w:line="0"/>
    </w:pPr>
    <w:rPr>
      <w:rFonts w:ascii="Bookman Old Style" w:hAnsi="Bookman Old Style" w:eastAsia="Bookman Old Style" w:cs="Bookman Old Style"/>
      <w:sz w:val="13"/>
      <w:szCs w:val="13"/>
    </w:rPr>
  </w:style>
  <w:style w:type="paragraph" w:styleId="Headerorfooter2" w:customStyle="1">
    <w:name w:val="Header or footer"/>
    <w:basedOn w:val="Normal"/>
    <w:link w:val="Headerorfooter"/>
    <w:qFormat/>
    <w:rsid w:val="00c97ac8"/>
    <w:pPr>
      <w:shd w:val="clear" w:color="auto" w:fill="FFFFFF"/>
      <w:spacing w:lineRule="atLeast" w:line="0"/>
    </w:pPr>
    <w:rPr>
      <w:rFonts w:ascii="Times New Roman" w:hAnsi="Times New Roman" w:eastAsia="Times New Roman" w:cs="Times New Roman"/>
      <w:b/>
      <w:bCs/>
    </w:rPr>
  </w:style>
  <w:style w:type="paragraph" w:styleId="Bodytext41" w:customStyle="1">
    <w:name w:val="Body text (4)"/>
    <w:basedOn w:val="Normal"/>
    <w:link w:val="Bodytext4"/>
    <w:qFormat/>
    <w:rsid w:val="00c97ac8"/>
    <w:pPr>
      <w:shd w:val="clear" w:color="auto" w:fill="FFFFFF"/>
      <w:spacing w:lineRule="atLeast" w:line="0"/>
    </w:pPr>
    <w:rPr>
      <w:rFonts w:ascii="Bookman Old Style" w:hAnsi="Bookman Old Style" w:eastAsia="Bookman Old Style" w:cs="Bookman Old Style"/>
      <w:w w:val="150"/>
      <w:sz w:val="8"/>
      <w:szCs w:val="8"/>
    </w:rPr>
  </w:style>
  <w:style w:type="paragraph" w:styleId="BodyText1" w:customStyle="1">
    <w:name w:val="Body Text1"/>
    <w:basedOn w:val="Normal"/>
    <w:link w:val="Bodytext"/>
    <w:qFormat/>
    <w:rsid w:val="00007841"/>
    <w:pPr>
      <w:spacing w:before="0" w:after="240"/>
    </w:pPr>
    <w:rPr>
      <w:rFonts w:ascii="Arial" w:hAnsi="Arial" w:eastAsia="Arial" w:cs="Arial"/>
      <w:color w:val="auto"/>
      <w:sz w:val="22"/>
      <w:szCs w:val="22"/>
    </w:rPr>
  </w:style>
  <w:style w:type="paragraph" w:styleId="NoSpacing">
    <w:name w:val="No Spacing"/>
    <w:uiPriority w:val="1"/>
    <w:qFormat/>
    <w:rsid w:val="00007841"/>
    <w:pPr>
      <w:widowControl w:val="false"/>
      <w:suppressAutoHyphens w:val="true"/>
      <w:bidi w:val="0"/>
      <w:spacing w:before="0" w:after="0"/>
      <w:jc w:val="left"/>
    </w:pPr>
    <w:rPr>
      <w:rFonts w:ascii="Arial Unicode MS" w:hAnsi="Arial Unicode MS" w:eastAsia="Arial Unicode MS" w:cs="Arial Unicode MS"/>
      <w:color w:val="000000"/>
      <w:kern w:val="0"/>
      <w:sz w:val="24"/>
      <w:szCs w:val="24"/>
      <w:lang w:val="hr-HR" w:eastAsia="hr-HR" w:bidi="hr-HR"/>
    </w:rPr>
  </w:style>
  <w:style w:type="paragraph" w:styleId="Zaglavljeipodnoje">
    <w:name w:val="Zaglavlje i podnožje"/>
    <w:basedOn w:val="Normal"/>
    <w:qFormat/>
    <w:pPr/>
    <w:rPr/>
  </w:style>
  <w:style w:type="paragraph" w:styleId="Zaglavlje">
    <w:name w:val="Header"/>
    <w:basedOn w:val="Zaglavljeipodnoje"/>
    <w:pPr/>
    <w:rPr/>
  </w:style>
  <w:style w:type="paragraph" w:styleId="Sadrajokvira">
    <w:name w:val="Sadržaj okvira"/>
    <w:basedOn w:val="Normal"/>
    <w:qFormat/>
    <w:pPr/>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Application>LibreOffice/7.3.4.2$Windows_x86 LibreOffice_project/728fec16bd5f605073805c3c9e7c4212a0120dc5</Application>
  <AppVersion>15.0000</AppVersion>
  <Pages>5</Pages>
  <Words>2034</Words>
  <Characters>11789</Characters>
  <CharactersWithSpaces>13850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2021-09-28T14:57:00Z</dcterms:created>
  <dc:creator>Dino Petak</dc:creator>
  <dc:description/>
  <dc:language>hr-HR</dc:language>
  <cp:lastModifiedBy/>
  <cp:lastPrinted>2024-11-15T08:29:37Z</cp:lastPrinted>
  <dcterms:modified xsi:type="dcterms:W3CDTF">2025-01-17T09:07:05Z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